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932F" w14:textId="181E8C31" w:rsidR="004448BB" w:rsidRDefault="008D7488" w:rsidP="002F6280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SURPLUS </w:t>
      </w:r>
      <w:r w:rsidR="007764DF">
        <w:rPr>
          <w:b/>
          <w:bCs/>
          <w:sz w:val="28"/>
          <w:szCs w:val="28"/>
          <w:u w:val="single"/>
        </w:rPr>
        <w:t>LAND</w:t>
      </w:r>
      <w:r>
        <w:rPr>
          <w:b/>
          <w:bCs/>
          <w:sz w:val="28"/>
          <w:szCs w:val="28"/>
          <w:u w:val="single"/>
        </w:rPr>
        <w:t xml:space="preserve"> BID PROCESS</w:t>
      </w:r>
    </w:p>
    <w:p w14:paraId="4C515A26" w14:textId="77777777" w:rsidR="002F6280" w:rsidRPr="002F6280" w:rsidRDefault="002F6280" w:rsidP="002F6280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058246E2" w14:textId="3D39EBB9" w:rsidR="002F6280" w:rsidRDefault="0037117A" w:rsidP="002F62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F6280">
        <w:rPr>
          <w:sz w:val="24"/>
          <w:szCs w:val="24"/>
        </w:rPr>
        <w:t xml:space="preserve">Initial bids </w:t>
      </w:r>
      <w:r w:rsidR="002F6280">
        <w:rPr>
          <w:sz w:val="24"/>
          <w:szCs w:val="24"/>
        </w:rPr>
        <w:t>for</w:t>
      </w:r>
      <w:r w:rsidRPr="002F6280">
        <w:rPr>
          <w:sz w:val="24"/>
          <w:szCs w:val="24"/>
        </w:rPr>
        <w:t xml:space="preserve"> Surplus Property </w:t>
      </w:r>
      <w:r w:rsidR="002F6280">
        <w:rPr>
          <w:sz w:val="24"/>
          <w:szCs w:val="24"/>
        </w:rPr>
        <w:t xml:space="preserve">parcels </w:t>
      </w:r>
      <w:r w:rsidRPr="002F6280">
        <w:rPr>
          <w:sz w:val="24"/>
          <w:szCs w:val="24"/>
        </w:rPr>
        <w:t xml:space="preserve">are to be submitted </w:t>
      </w:r>
      <w:r w:rsidR="002F6280">
        <w:rPr>
          <w:sz w:val="24"/>
          <w:szCs w:val="24"/>
        </w:rPr>
        <w:t xml:space="preserve">on the </w:t>
      </w:r>
      <w:hyperlink r:id="rId5" w:history="1">
        <w:r w:rsidR="002F6280" w:rsidRPr="00A77ADA">
          <w:rPr>
            <w:rStyle w:val="Hyperlink"/>
            <w:b/>
            <w:bCs/>
            <w:sz w:val="24"/>
            <w:szCs w:val="24"/>
          </w:rPr>
          <w:t>Surplus Land for Sale</w:t>
        </w:r>
      </w:hyperlink>
      <w:r w:rsidR="002F6280">
        <w:rPr>
          <w:sz w:val="24"/>
          <w:szCs w:val="24"/>
        </w:rPr>
        <w:t xml:space="preserve"> webpage</w:t>
      </w:r>
      <w:r w:rsidRPr="002F6280">
        <w:rPr>
          <w:sz w:val="24"/>
          <w:szCs w:val="24"/>
        </w:rPr>
        <w:t xml:space="preserve">, </w:t>
      </w:r>
      <w:r w:rsidR="002F6280">
        <w:rPr>
          <w:sz w:val="24"/>
          <w:szCs w:val="24"/>
        </w:rPr>
        <w:t>using</w:t>
      </w:r>
      <w:r w:rsidRPr="002F6280">
        <w:rPr>
          <w:sz w:val="24"/>
          <w:szCs w:val="24"/>
        </w:rPr>
        <w:t xml:space="preserve"> the “</w:t>
      </w:r>
      <w:r w:rsidRPr="007764DF">
        <w:rPr>
          <w:sz w:val="24"/>
          <w:szCs w:val="24"/>
        </w:rPr>
        <w:t>Submit a Bid</w:t>
      </w:r>
      <w:r w:rsidR="0084262B" w:rsidRPr="007764DF">
        <w:rPr>
          <w:sz w:val="24"/>
          <w:szCs w:val="24"/>
        </w:rPr>
        <w:t xml:space="preserve"> Here</w:t>
      </w:r>
      <w:r w:rsidRPr="002F6280">
        <w:rPr>
          <w:sz w:val="24"/>
          <w:szCs w:val="24"/>
        </w:rPr>
        <w:t>” link</w:t>
      </w:r>
      <w:r w:rsidR="002F6280" w:rsidRPr="002F6280">
        <w:rPr>
          <w:sz w:val="24"/>
          <w:szCs w:val="24"/>
        </w:rPr>
        <w:t xml:space="preserve"> located on the right-hand side of the Surplus Property Table</w:t>
      </w:r>
      <w:r w:rsidR="007764DF">
        <w:rPr>
          <w:sz w:val="24"/>
          <w:szCs w:val="24"/>
        </w:rPr>
        <w:t xml:space="preserve">, which is </w:t>
      </w:r>
      <w:r w:rsidR="00330EF1">
        <w:rPr>
          <w:sz w:val="24"/>
          <w:szCs w:val="24"/>
        </w:rPr>
        <w:t>found at</w:t>
      </w:r>
      <w:r w:rsidR="00A845A0">
        <w:rPr>
          <w:sz w:val="24"/>
          <w:szCs w:val="24"/>
        </w:rPr>
        <w:t xml:space="preserve"> the bottom of the Surplus Land webpage </w:t>
      </w:r>
      <w:r w:rsidR="00A77ADA">
        <w:rPr>
          <w:sz w:val="24"/>
          <w:szCs w:val="24"/>
        </w:rPr>
        <w:t>(see example below)</w:t>
      </w:r>
      <w:r w:rsidRPr="002F6280">
        <w:rPr>
          <w:sz w:val="24"/>
          <w:szCs w:val="24"/>
        </w:rPr>
        <w:t>.</w:t>
      </w:r>
    </w:p>
    <w:p w14:paraId="4A845126" w14:textId="77777777" w:rsidR="00A77ADA" w:rsidRPr="00A845A0" w:rsidRDefault="00A77ADA" w:rsidP="00A845A0">
      <w:pPr>
        <w:spacing w:after="0"/>
        <w:rPr>
          <w:sz w:val="8"/>
          <w:szCs w:val="8"/>
        </w:rPr>
      </w:pPr>
    </w:p>
    <w:p w14:paraId="790A1EC7" w14:textId="589AD757" w:rsidR="002F6280" w:rsidRDefault="00A77ADA" w:rsidP="00A77ADA">
      <w:pPr>
        <w:spacing w:after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8E5E5" wp14:editId="283B74C9">
                <wp:simplePos x="0" y="0"/>
                <wp:positionH relativeFrom="column">
                  <wp:posOffset>5989098</wp:posOffset>
                </wp:positionH>
                <wp:positionV relativeFrom="paragraph">
                  <wp:posOffset>730279</wp:posOffset>
                </wp:positionV>
                <wp:extent cx="361950" cy="114300"/>
                <wp:effectExtent l="19050" t="19050" r="19050" b="38100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53F47A7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471.6pt;margin-top:57.5pt;width:28.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sSSQIAAPQEAAAOAAAAZHJzL2Uyb0RvYy54bWysVN9P2zAQfp+0/8Hy+0hTChsVKapATJMQ&#10;VMDEs3FsGsnxeedr0+6v39lNU8SQkKa9OD7f7+++y/nFpnVibTA24CtZHo2kMF5D3fiXSv58vP7y&#10;TYpIytfKgTeV3JooL2afP513YWrGsARXGxQcxMdpFyq5JArTooh6aVoVjyAYz0oL2CpiEV+KGlXH&#10;0VtXjEej06IDrAOCNjHy69VOKWc5vrVG05210ZBwleTaKJ+Yz+d0FrNzNX1BFZaN7stQ/1BFqxrP&#10;SYdQV4qUWGHzV6i20QgRLB1paAuwttEm98DdlKM33TwsVTC5FwYnhgGm+P/C6tv1Q1ggw9CFOI18&#10;TV1sLLbpy/WJTQZrO4BlNiQ0Px6flmcnDKlmVVlOjkcZzOLgHDDSdwOtSJdKOmNpjghdxkmtbyJx&#10;Vrbf27FwqCHfaOtMKsP5e2NFU3PWMntnephLh2KteLBKa+NpnIbJ8bJ1crONc4Pj8ceOvX1yNZk6&#10;g/P4Y+fBI2cGT4Nz23jA9wI4KvuS7c5+j8Cu7wTBM9TbBQqEHXFj0NcNo3mjIi0UMlN5ALx9dMeH&#10;ddBVEvqbFEvA3++9J3smEGul6Jj5lYy/VgqNFO6HZ2qdlZNJWpUsTE6+jlnA15rn1xq/ai+BZ1Dy&#10;ngedr8me3P5qEdonXtJ5ysoq5TXnrqQm3AuXtNtIXnNt5vNsxusRFN34h6D3U09Eedw8KQw9pYi5&#10;eAv7LVHTN6Ta2aZ5eJivCGyTGXfAtcebVysTp/8NpN19LWerw89q9gcAAP//AwBQSwMEFAAGAAgA&#10;AAAhANzj7ibeAAAADAEAAA8AAABkcnMvZG93bnJldi54bWxMj0FPwzAMhe9I/IfISNxY0hUmKE0n&#10;QOLIYRsgccsa01YkTpWkW+HX453gZvs9PX+vXs/eiQPGNATSUCwUCKQ22IE6Da+756tbECkbssYF&#10;Qg3fmGDdnJ/VprLhSBs8bHMnOIRSZTT0OY+VlKnt0Zu0CCMSa58hepN5jZ200Rw53Du5VGolvRmI&#10;P/RmxKce26/t5DVQG+Xjm/woyvc4/HQbdNPqpdD68mJ+uAeRcc5/ZjjhMzo0zLQPE9kknIa763LJ&#10;VhaKGy51ciil+LTnqSwVyKaW/0s0vwAAAP//AwBQSwECLQAUAAYACAAAACEAtoM4kv4AAADhAQAA&#10;EwAAAAAAAAAAAAAAAAAAAAAAW0NvbnRlbnRfVHlwZXNdLnhtbFBLAQItABQABgAIAAAAIQA4/SH/&#10;1gAAAJQBAAALAAAAAAAAAAAAAAAAAC8BAABfcmVscy8ucmVsc1BLAQItABQABgAIAAAAIQCDVJsS&#10;SQIAAPQEAAAOAAAAAAAAAAAAAAAAAC4CAABkcnMvZTJvRG9jLnhtbFBLAQItABQABgAIAAAAIQDc&#10;4+4m3gAAAAwBAAAPAAAAAAAAAAAAAAAAAKMEAABkcnMvZG93bnJldi54bWxQSwUGAAAAAAQABADz&#10;AAAArgUAAAAA&#10;" adj="3411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33C200D3" wp14:editId="071907A8">
            <wp:extent cx="4742121" cy="957543"/>
            <wp:effectExtent l="0" t="0" r="1905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606" cy="97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E839" w14:textId="77777777" w:rsidR="00A845A0" w:rsidRPr="00A845A0" w:rsidRDefault="00A845A0" w:rsidP="00A77ADA">
      <w:pPr>
        <w:spacing w:after="0"/>
        <w:jc w:val="center"/>
        <w:rPr>
          <w:sz w:val="8"/>
          <w:szCs w:val="8"/>
        </w:rPr>
      </w:pPr>
    </w:p>
    <w:p w14:paraId="030986C6" w14:textId="77777777" w:rsidR="00330EF1" w:rsidRDefault="00A845A0" w:rsidP="00A845A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minimum bid amount</w:t>
      </w:r>
      <w:r w:rsidR="00330EF1">
        <w:rPr>
          <w:sz w:val="24"/>
          <w:szCs w:val="24"/>
        </w:rPr>
        <w:t xml:space="preserve"> for each surplus parcel</w:t>
      </w:r>
      <w:r>
        <w:rPr>
          <w:sz w:val="24"/>
          <w:szCs w:val="24"/>
        </w:rPr>
        <w:t xml:space="preserve"> is listed in the table</w:t>
      </w:r>
      <w:r w:rsidR="00330EF1">
        <w:rPr>
          <w:sz w:val="24"/>
          <w:szCs w:val="24"/>
        </w:rPr>
        <w:t xml:space="preserve">. </w:t>
      </w:r>
    </w:p>
    <w:p w14:paraId="25CFB9CE" w14:textId="77777777" w:rsidR="00330EF1" w:rsidRPr="00330EF1" w:rsidRDefault="00330EF1" w:rsidP="00330EF1">
      <w:pPr>
        <w:pStyle w:val="ListParagraph"/>
        <w:spacing w:after="0"/>
        <w:ind w:left="1440"/>
        <w:rPr>
          <w:sz w:val="8"/>
          <w:szCs w:val="8"/>
        </w:rPr>
      </w:pPr>
    </w:p>
    <w:p w14:paraId="4A714024" w14:textId="0325D659" w:rsidR="00A845A0" w:rsidRPr="00A845A0" w:rsidRDefault="00330EF1" w:rsidP="00330EF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</w:t>
      </w:r>
      <w:r w:rsidR="00A845A0">
        <w:rPr>
          <w:sz w:val="24"/>
          <w:szCs w:val="24"/>
        </w:rPr>
        <w:t xml:space="preserve"> initial bids must </w:t>
      </w:r>
      <w:r>
        <w:rPr>
          <w:sz w:val="24"/>
          <w:szCs w:val="24"/>
        </w:rPr>
        <w:t xml:space="preserve">be </w:t>
      </w:r>
      <w:r w:rsidR="00EC2CE6">
        <w:rPr>
          <w:sz w:val="24"/>
          <w:szCs w:val="24"/>
        </w:rPr>
        <w:t xml:space="preserve">at least </w:t>
      </w:r>
      <w:r w:rsidR="00A845A0">
        <w:rPr>
          <w:sz w:val="24"/>
          <w:szCs w:val="24"/>
        </w:rPr>
        <w:t xml:space="preserve">the minimum </w:t>
      </w:r>
      <w:r>
        <w:rPr>
          <w:sz w:val="24"/>
          <w:szCs w:val="24"/>
        </w:rPr>
        <w:t>bid amount</w:t>
      </w:r>
      <w:r w:rsidR="00EC2CE6">
        <w:rPr>
          <w:sz w:val="24"/>
          <w:szCs w:val="24"/>
        </w:rPr>
        <w:t>,</w:t>
      </w:r>
      <w:r>
        <w:rPr>
          <w:sz w:val="24"/>
          <w:szCs w:val="24"/>
        </w:rPr>
        <w:t xml:space="preserve"> or higher.</w:t>
      </w:r>
    </w:p>
    <w:p w14:paraId="25A66551" w14:textId="77777777" w:rsidR="00A845A0" w:rsidRPr="00A845A0" w:rsidRDefault="00A845A0" w:rsidP="00A77ADA">
      <w:pPr>
        <w:spacing w:after="0"/>
        <w:jc w:val="center"/>
        <w:rPr>
          <w:sz w:val="8"/>
          <w:szCs w:val="8"/>
        </w:rPr>
      </w:pPr>
    </w:p>
    <w:p w14:paraId="5314D986" w14:textId="77777777" w:rsidR="00A77ADA" w:rsidRPr="00330EF1" w:rsidRDefault="00A77ADA" w:rsidP="00A77ADA">
      <w:pPr>
        <w:spacing w:after="0"/>
        <w:jc w:val="center"/>
        <w:rPr>
          <w:sz w:val="24"/>
          <w:szCs w:val="24"/>
        </w:rPr>
      </w:pPr>
    </w:p>
    <w:p w14:paraId="442CE57D" w14:textId="0F5DB2E0" w:rsidR="002F6280" w:rsidRDefault="006C1496" w:rsidP="002F62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Initial bids are sorted approximately once per week to determine the highest bidder</w:t>
      </w:r>
      <w:r w:rsidR="0037117A" w:rsidRPr="002F6280">
        <w:rPr>
          <w:sz w:val="24"/>
          <w:szCs w:val="24"/>
        </w:rPr>
        <w:t>.</w:t>
      </w:r>
    </w:p>
    <w:p w14:paraId="52077604" w14:textId="77777777" w:rsidR="00A845A0" w:rsidRPr="00A845A0" w:rsidRDefault="00A845A0" w:rsidP="00A845A0">
      <w:pPr>
        <w:pStyle w:val="ListParagraph"/>
        <w:spacing w:after="0"/>
        <w:rPr>
          <w:sz w:val="8"/>
          <w:szCs w:val="8"/>
        </w:rPr>
      </w:pPr>
    </w:p>
    <w:p w14:paraId="51513389" w14:textId="77777777" w:rsidR="00A845A0" w:rsidRPr="00A845A0" w:rsidRDefault="006C1496" w:rsidP="00A845A0">
      <w:pPr>
        <w:pStyle w:val="ListParagraph"/>
        <w:numPr>
          <w:ilvl w:val="1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The highest bidder will receive an email with instructions on paying the deposit for their bid.</w:t>
      </w:r>
      <w:r w:rsidR="00A845A0" w:rsidRPr="00A845A0">
        <w:rPr>
          <w:b/>
          <w:bCs/>
          <w:sz w:val="24"/>
          <w:szCs w:val="24"/>
          <w:u w:val="single"/>
        </w:rPr>
        <w:t xml:space="preserve"> </w:t>
      </w:r>
    </w:p>
    <w:p w14:paraId="690C909D" w14:textId="77777777" w:rsidR="00A845A0" w:rsidRPr="00A845A0" w:rsidRDefault="00A845A0" w:rsidP="00A845A0">
      <w:pPr>
        <w:pStyle w:val="ListParagraph"/>
        <w:spacing w:after="0"/>
        <w:ind w:left="1440"/>
        <w:rPr>
          <w:b/>
          <w:bCs/>
          <w:sz w:val="8"/>
          <w:szCs w:val="8"/>
        </w:rPr>
      </w:pPr>
    </w:p>
    <w:p w14:paraId="64A9D37C" w14:textId="6413E435" w:rsidR="006C1496" w:rsidRPr="00075EC0" w:rsidRDefault="00A845A0" w:rsidP="00A845A0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075EC0">
        <w:rPr>
          <w:sz w:val="24"/>
          <w:szCs w:val="24"/>
          <w:u w:val="single"/>
        </w:rPr>
        <w:t>No action is to be taken and no deposits are to be paid until this email is received</w:t>
      </w:r>
      <w:r w:rsidRPr="00075EC0">
        <w:rPr>
          <w:sz w:val="24"/>
          <w:szCs w:val="24"/>
        </w:rPr>
        <w:t>.</w:t>
      </w:r>
    </w:p>
    <w:p w14:paraId="10E33B41" w14:textId="77777777" w:rsidR="00A845A0" w:rsidRPr="00A845A0" w:rsidRDefault="00A845A0" w:rsidP="00A845A0">
      <w:pPr>
        <w:pStyle w:val="ListParagraph"/>
        <w:spacing w:after="0"/>
        <w:ind w:left="2160"/>
        <w:rPr>
          <w:b/>
          <w:bCs/>
          <w:sz w:val="8"/>
          <w:szCs w:val="8"/>
        </w:rPr>
      </w:pPr>
    </w:p>
    <w:p w14:paraId="68326AC2" w14:textId="77777777" w:rsidR="00A845A0" w:rsidRPr="00A845A0" w:rsidRDefault="00A845A0" w:rsidP="00A845A0">
      <w:pPr>
        <w:pStyle w:val="ListParagraph"/>
        <w:spacing w:after="0"/>
        <w:ind w:left="2160"/>
        <w:rPr>
          <w:b/>
          <w:bCs/>
          <w:sz w:val="8"/>
          <w:szCs w:val="8"/>
        </w:rPr>
      </w:pPr>
    </w:p>
    <w:p w14:paraId="5ACD073C" w14:textId="6AB23A15" w:rsidR="00330EF1" w:rsidRDefault="006C1496" w:rsidP="006C1496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parcel will remain in the table on the surplus </w:t>
      </w:r>
      <w:r w:rsidR="00330EF1">
        <w:rPr>
          <w:sz w:val="24"/>
          <w:szCs w:val="24"/>
        </w:rPr>
        <w:t>land</w:t>
      </w:r>
      <w:r>
        <w:rPr>
          <w:sz w:val="24"/>
          <w:szCs w:val="24"/>
        </w:rPr>
        <w:t xml:space="preserve"> webpage until the deposit is received from the highest bidder</w:t>
      </w:r>
      <w:r w:rsidR="00330EF1">
        <w:rPr>
          <w:sz w:val="24"/>
          <w:szCs w:val="24"/>
        </w:rPr>
        <w:t>.</w:t>
      </w:r>
    </w:p>
    <w:p w14:paraId="11B0DE10" w14:textId="77777777" w:rsidR="00330EF1" w:rsidRPr="00330EF1" w:rsidRDefault="00330EF1" w:rsidP="00330EF1">
      <w:pPr>
        <w:pStyle w:val="ListParagraph"/>
        <w:spacing w:after="0"/>
        <w:ind w:left="2160"/>
        <w:rPr>
          <w:sz w:val="8"/>
          <w:szCs w:val="8"/>
        </w:rPr>
      </w:pPr>
    </w:p>
    <w:p w14:paraId="48148E95" w14:textId="008FA288" w:rsidR="00330EF1" w:rsidRDefault="00330EF1" w:rsidP="00330EF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parcel waiting on a deposit w</w:t>
      </w:r>
      <w:r w:rsidR="006C1496">
        <w:rPr>
          <w:sz w:val="24"/>
          <w:szCs w:val="24"/>
        </w:rPr>
        <w:t xml:space="preserve">ill </w:t>
      </w:r>
      <w:r>
        <w:rPr>
          <w:sz w:val="24"/>
          <w:szCs w:val="24"/>
        </w:rPr>
        <w:t>be labeled</w:t>
      </w:r>
      <w:r w:rsidR="006C1496">
        <w:rPr>
          <w:sz w:val="24"/>
          <w:szCs w:val="24"/>
        </w:rPr>
        <w:t xml:space="preserve"> as “Tentative Initial Award – Pending Deposit” in the </w:t>
      </w:r>
      <w:r w:rsidR="006C1496" w:rsidRPr="00075EC0">
        <w:rPr>
          <w:b/>
          <w:bCs/>
          <w:sz w:val="24"/>
          <w:szCs w:val="24"/>
        </w:rPr>
        <w:t>STATUS</w:t>
      </w:r>
      <w:r w:rsidR="006C1496">
        <w:rPr>
          <w:sz w:val="24"/>
          <w:szCs w:val="24"/>
        </w:rPr>
        <w:t xml:space="preserve"> column of the table. </w:t>
      </w:r>
    </w:p>
    <w:p w14:paraId="70368546" w14:textId="77777777" w:rsidR="007764DF" w:rsidRPr="007764DF" w:rsidRDefault="007764DF" w:rsidP="007764DF">
      <w:pPr>
        <w:pStyle w:val="ListParagraph"/>
        <w:spacing w:after="0"/>
        <w:ind w:left="2160"/>
        <w:rPr>
          <w:sz w:val="8"/>
          <w:szCs w:val="8"/>
        </w:rPr>
      </w:pPr>
    </w:p>
    <w:p w14:paraId="2D5EE6F3" w14:textId="4D331F71" w:rsidR="007764DF" w:rsidRPr="007764DF" w:rsidRDefault="00075EC0" w:rsidP="00075EC0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bids</w:t>
      </w:r>
      <w:r w:rsidR="007764DF">
        <w:rPr>
          <w:sz w:val="24"/>
          <w:szCs w:val="24"/>
        </w:rPr>
        <w:t xml:space="preserve"> may still be submitted for a surplus parcel that is pending a deposit, but the original high bid offer will be honored if the deposit is received, regardless of whether a higher bid is received while the deposit is pending</w:t>
      </w:r>
      <w:r>
        <w:rPr>
          <w:sz w:val="24"/>
          <w:szCs w:val="24"/>
        </w:rPr>
        <w:t>, and the any other bids received during the tentative period will be discarded</w:t>
      </w:r>
      <w:r w:rsidR="007764DF">
        <w:rPr>
          <w:sz w:val="24"/>
          <w:szCs w:val="24"/>
        </w:rPr>
        <w:t>.</w:t>
      </w:r>
    </w:p>
    <w:p w14:paraId="041B7B89" w14:textId="77777777" w:rsidR="007764DF" w:rsidRPr="007764DF" w:rsidRDefault="007764DF" w:rsidP="007764DF">
      <w:pPr>
        <w:pStyle w:val="ListParagraph"/>
        <w:spacing w:after="0"/>
        <w:ind w:left="2160"/>
        <w:rPr>
          <w:sz w:val="8"/>
          <w:szCs w:val="8"/>
        </w:rPr>
      </w:pPr>
    </w:p>
    <w:p w14:paraId="7EA48FCD" w14:textId="291F5017" w:rsidR="007764DF" w:rsidRPr="00330EF1" w:rsidRDefault="007764DF" w:rsidP="00330EF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the original high bidder’s deposit is not received in a reasonable timeframe, the parcel’s pending status will be </w:t>
      </w:r>
      <w:r w:rsidR="00075EC0">
        <w:rPr>
          <w:sz w:val="24"/>
          <w:szCs w:val="24"/>
        </w:rPr>
        <w:t>changed to “Accepting Bids”</w:t>
      </w:r>
      <w:r>
        <w:rPr>
          <w:sz w:val="24"/>
          <w:szCs w:val="24"/>
        </w:rPr>
        <w:t xml:space="preserve"> and </w:t>
      </w:r>
      <w:r w:rsidR="00075EC0">
        <w:rPr>
          <w:sz w:val="24"/>
          <w:szCs w:val="24"/>
        </w:rPr>
        <w:t xml:space="preserve">a new </w:t>
      </w:r>
      <w:r>
        <w:rPr>
          <w:sz w:val="24"/>
          <w:szCs w:val="24"/>
        </w:rPr>
        <w:t>high bidder will be selected when the bids are sorted the following week.</w:t>
      </w:r>
    </w:p>
    <w:p w14:paraId="5E1A38A4" w14:textId="77777777" w:rsidR="002F6280" w:rsidRPr="00A845A0" w:rsidRDefault="002F6280" w:rsidP="00A845A0">
      <w:pPr>
        <w:spacing w:after="0"/>
        <w:rPr>
          <w:sz w:val="24"/>
          <w:szCs w:val="24"/>
        </w:rPr>
      </w:pPr>
    </w:p>
    <w:p w14:paraId="0FA10F3B" w14:textId="2F04010D" w:rsidR="00704FC4" w:rsidRDefault="00A845A0" w:rsidP="002F62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Once</w:t>
      </w:r>
      <w:r w:rsidR="0084262B" w:rsidRPr="002F6280">
        <w:rPr>
          <w:sz w:val="24"/>
          <w:szCs w:val="24"/>
        </w:rPr>
        <w:t xml:space="preserve"> the bid</w:t>
      </w:r>
      <w:r w:rsidR="0037117A" w:rsidRPr="002F6280">
        <w:rPr>
          <w:sz w:val="24"/>
          <w:szCs w:val="24"/>
        </w:rPr>
        <w:t xml:space="preserve"> deposit </w:t>
      </w:r>
      <w:r w:rsidR="007764DF">
        <w:rPr>
          <w:sz w:val="24"/>
          <w:szCs w:val="24"/>
        </w:rPr>
        <w:t>is</w:t>
      </w:r>
      <w:r w:rsidR="0037117A" w:rsidRPr="002F6280">
        <w:rPr>
          <w:sz w:val="24"/>
          <w:szCs w:val="24"/>
        </w:rPr>
        <w:t xml:space="preserve"> received</w:t>
      </w:r>
      <w:r w:rsidR="0084262B" w:rsidRPr="002F6280">
        <w:rPr>
          <w:sz w:val="24"/>
          <w:szCs w:val="24"/>
        </w:rPr>
        <w:t xml:space="preserve"> by the county</w:t>
      </w:r>
      <w:r w:rsidR="0037117A" w:rsidRPr="002F6280">
        <w:rPr>
          <w:sz w:val="24"/>
          <w:szCs w:val="24"/>
        </w:rPr>
        <w:t xml:space="preserve">, </w:t>
      </w:r>
      <w:r w:rsidR="0084262B" w:rsidRPr="002F6280">
        <w:rPr>
          <w:sz w:val="24"/>
          <w:szCs w:val="24"/>
        </w:rPr>
        <w:t>the parcel is removed from</w:t>
      </w:r>
      <w:r w:rsidR="002F6280" w:rsidRPr="002F6280">
        <w:rPr>
          <w:sz w:val="24"/>
          <w:szCs w:val="24"/>
        </w:rPr>
        <w:t xml:space="preserve"> </w:t>
      </w:r>
      <w:r w:rsidR="00055C61">
        <w:rPr>
          <w:sz w:val="24"/>
          <w:szCs w:val="24"/>
        </w:rPr>
        <w:t xml:space="preserve">the </w:t>
      </w:r>
      <w:r w:rsidR="008D7488">
        <w:rPr>
          <w:sz w:val="24"/>
          <w:szCs w:val="24"/>
        </w:rPr>
        <w:t>online Surplus Property Table</w:t>
      </w:r>
      <w:r>
        <w:rPr>
          <w:sz w:val="24"/>
          <w:szCs w:val="24"/>
        </w:rPr>
        <w:t xml:space="preserve"> and a notice </w:t>
      </w:r>
      <w:r w:rsidR="00075EC0">
        <w:rPr>
          <w:sz w:val="24"/>
          <w:szCs w:val="24"/>
        </w:rPr>
        <w:t xml:space="preserve">for </w:t>
      </w:r>
      <w:proofErr w:type="gramStart"/>
      <w:r w:rsidR="00075EC0">
        <w:rPr>
          <w:sz w:val="24"/>
          <w:szCs w:val="24"/>
        </w:rPr>
        <w:t>the ”</w:t>
      </w:r>
      <w:r>
        <w:rPr>
          <w:sz w:val="24"/>
          <w:szCs w:val="24"/>
        </w:rPr>
        <w:t>Upset</w:t>
      </w:r>
      <w:proofErr w:type="gramEnd"/>
      <w:r>
        <w:rPr>
          <w:sz w:val="24"/>
          <w:szCs w:val="24"/>
        </w:rPr>
        <w:t xml:space="preserve"> Bid Period” is posted to the surplus property webpage under the heading </w:t>
      </w:r>
      <w:r w:rsidRPr="00075EC0">
        <w:rPr>
          <w:b/>
          <w:bCs/>
          <w:sz w:val="24"/>
          <w:szCs w:val="24"/>
        </w:rPr>
        <w:t>CURRENT NOTICES OF UPSET BID PERIOD</w:t>
      </w:r>
      <w:r>
        <w:rPr>
          <w:sz w:val="24"/>
          <w:szCs w:val="24"/>
        </w:rPr>
        <w:t>.</w:t>
      </w:r>
    </w:p>
    <w:p w14:paraId="625D8974" w14:textId="77777777" w:rsidR="007764DF" w:rsidRPr="007764DF" w:rsidRDefault="007764DF" w:rsidP="007764DF">
      <w:pPr>
        <w:spacing w:after="0"/>
        <w:rPr>
          <w:sz w:val="8"/>
          <w:szCs w:val="8"/>
        </w:rPr>
      </w:pPr>
    </w:p>
    <w:p w14:paraId="7F803FE2" w14:textId="72470356" w:rsidR="00E61A47" w:rsidRDefault="007764DF" w:rsidP="007764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Notices of Upset Bid Period are also published in the Brunswick Beacon and State Port Pilot newspapers</w:t>
      </w:r>
      <w:r w:rsidR="00075EC0">
        <w:rPr>
          <w:sz w:val="24"/>
          <w:szCs w:val="24"/>
        </w:rPr>
        <w:t>.</w:t>
      </w:r>
    </w:p>
    <w:p w14:paraId="3E48B48E" w14:textId="77777777" w:rsidR="007764DF" w:rsidRPr="007764DF" w:rsidRDefault="007764DF" w:rsidP="007764DF">
      <w:pPr>
        <w:spacing w:after="0"/>
        <w:rPr>
          <w:sz w:val="8"/>
          <w:szCs w:val="8"/>
        </w:rPr>
      </w:pPr>
    </w:p>
    <w:p w14:paraId="7DC23A5B" w14:textId="7D106144" w:rsidR="007764DF" w:rsidRDefault="007764DF" w:rsidP="007764DF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cutoff date for newspaper notices is Wednesday each week</w:t>
      </w:r>
      <w:r w:rsidR="00075EC0">
        <w:rPr>
          <w:sz w:val="24"/>
          <w:szCs w:val="24"/>
        </w:rPr>
        <w:t>,</w:t>
      </w:r>
      <w:r>
        <w:rPr>
          <w:sz w:val="24"/>
          <w:szCs w:val="24"/>
        </w:rPr>
        <w:t xml:space="preserve"> if the deposit is received by noon on Wednesday the Notice of Upset Bid Period will be </w:t>
      </w:r>
      <w:r w:rsidR="00075EC0">
        <w:rPr>
          <w:sz w:val="24"/>
          <w:szCs w:val="24"/>
        </w:rPr>
        <w:t xml:space="preserve">published </w:t>
      </w:r>
      <w:r>
        <w:rPr>
          <w:sz w:val="24"/>
          <w:szCs w:val="24"/>
        </w:rPr>
        <w:t xml:space="preserve">in the following week’s publications. If the deposit is received </w:t>
      </w:r>
      <w:r w:rsidR="00075EC0">
        <w:rPr>
          <w:sz w:val="24"/>
          <w:szCs w:val="24"/>
        </w:rPr>
        <w:t>past</w:t>
      </w:r>
      <w:r>
        <w:rPr>
          <w:sz w:val="24"/>
          <w:szCs w:val="24"/>
        </w:rPr>
        <w:t xml:space="preserve"> noon on Wednesday, the Notice of Upset Bid Period will be published two weeks later.</w:t>
      </w:r>
    </w:p>
    <w:p w14:paraId="48BCF13F" w14:textId="77777777" w:rsidR="00075EC0" w:rsidRDefault="00075EC0" w:rsidP="00075EC0">
      <w:pPr>
        <w:spacing w:after="0"/>
        <w:rPr>
          <w:sz w:val="24"/>
          <w:szCs w:val="24"/>
        </w:rPr>
      </w:pPr>
    </w:p>
    <w:p w14:paraId="75515B98" w14:textId="4FD5673D" w:rsidR="00075EC0" w:rsidRPr="00075EC0" w:rsidRDefault="00075EC0" w:rsidP="00075EC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Information on the Upset Bid Period can be found on the Surplus Land for Sale webpage.</w:t>
      </w:r>
    </w:p>
    <w:p w14:paraId="0932D1B1" w14:textId="77777777" w:rsidR="00075EC0" w:rsidRPr="00075EC0" w:rsidRDefault="00075EC0" w:rsidP="00075EC0">
      <w:pPr>
        <w:spacing w:after="0"/>
        <w:rPr>
          <w:sz w:val="24"/>
          <w:szCs w:val="24"/>
        </w:rPr>
      </w:pPr>
    </w:p>
    <w:sectPr w:rsidR="00075EC0" w:rsidRPr="00075EC0" w:rsidSect="00A77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746"/>
    <w:multiLevelType w:val="hybridMultilevel"/>
    <w:tmpl w:val="64B0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7EB2"/>
    <w:multiLevelType w:val="hybridMultilevel"/>
    <w:tmpl w:val="0074CD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69219B"/>
    <w:multiLevelType w:val="hybridMultilevel"/>
    <w:tmpl w:val="53F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31060">
    <w:abstractNumId w:val="2"/>
  </w:num>
  <w:num w:numId="2" w16cid:durableId="1319575661">
    <w:abstractNumId w:val="1"/>
  </w:num>
  <w:num w:numId="3" w16cid:durableId="124618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7A"/>
    <w:rsid w:val="00055C61"/>
    <w:rsid w:val="00075EC0"/>
    <w:rsid w:val="002F1E50"/>
    <w:rsid w:val="002F6280"/>
    <w:rsid w:val="00330EF1"/>
    <w:rsid w:val="0037117A"/>
    <w:rsid w:val="004448BB"/>
    <w:rsid w:val="005137C8"/>
    <w:rsid w:val="00663BD2"/>
    <w:rsid w:val="006C1496"/>
    <w:rsid w:val="00704FC4"/>
    <w:rsid w:val="007764DF"/>
    <w:rsid w:val="0084262B"/>
    <w:rsid w:val="008D7488"/>
    <w:rsid w:val="00A77ADA"/>
    <w:rsid w:val="00A845A0"/>
    <w:rsid w:val="00B974CE"/>
    <w:rsid w:val="00E61A47"/>
    <w:rsid w:val="00E86E1C"/>
    <w:rsid w:val="00EC2CE6"/>
    <w:rsid w:val="00F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3798"/>
  <w15:chartTrackingRefBased/>
  <w15:docId w15:val="{D28F4B88-CA2A-4A54-A2DC-5BA9B1DF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runswickcountync.gov/surplus-lan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Weigand</dc:creator>
  <cp:keywords/>
  <dc:description/>
  <cp:lastModifiedBy>LeAnn Weigand</cp:lastModifiedBy>
  <cp:revision>2</cp:revision>
  <cp:lastPrinted>2023-04-10T20:56:00Z</cp:lastPrinted>
  <dcterms:created xsi:type="dcterms:W3CDTF">2023-12-07T16:06:00Z</dcterms:created>
  <dcterms:modified xsi:type="dcterms:W3CDTF">2023-12-07T16:06:00Z</dcterms:modified>
</cp:coreProperties>
</file>